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numPr>
          <w:ilvl w:val="0"/>
          <w:numId w:val="1"/>
        </w:numPr>
        <w:ind w:left="420" w:firstLine="0" w:firstLineChars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打开桌面上的“象群迁徙”程序，输入密码666666，点密码右侧的箭头登录。</w:t>
      </w:r>
    </w:p>
    <w:p>
      <w:pPr>
        <w:pStyle w:val="4"/>
        <w:widowControl/>
        <w:numPr>
          <w:numId w:val="0"/>
        </w:numPr>
        <w:ind w:left="420" w:leftChars="0"/>
        <w:jc w:val="left"/>
        <w:rPr>
          <w:rFonts w:hint="eastAsia"/>
          <w:sz w:val="28"/>
          <w:lang w:val="en-US" w:eastAsia="zh-CN"/>
        </w:rPr>
      </w:pPr>
      <w:r>
        <w:drawing>
          <wp:inline distT="0" distB="0" distL="114300" distR="114300">
            <wp:extent cx="4304665" cy="412369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ind w:left="420" w:firstLine="0" w:firstLineChars="0"/>
        <w:jc w:val="left"/>
        <w:rPr>
          <w:sz w:val="28"/>
        </w:rPr>
      </w:pPr>
      <w:r>
        <w:rPr>
          <w:rFonts w:hint="eastAsia"/>
          <w:sz w:val="28"/>
          <w:lang w:val="en-US" w:eastAsia="zh-CN"/>
        </w:rPr>
        <w:t>2.</w:t>
      </w:r>
      <w:r>
        <w:rPr>
          <w:rFonts w:hint="eastAsia"/>
          <w:sz w:val="28"/>
        </w:rPr>
        <w:t>进入“手工数据转移数据”界面</w:t>
      </w:r>
    </w:p>
    <w:p>
      <w:pPr>
        <w:pStyle w:val="4"/>
        <w:widowControl/>
        <w:ind w:left="420" w:firstLine="0" w:firstLineChars="0"/>
        <w:jc w:val="left"/>
        <w:rPr>
          <w:sz w:val="28"/>
        </w:rPr>
      </w:pPr>
      <w:r>
        <w:rPr>
          <w:rFonts w:hint="eastAsia"/>
          <w:sz w:val="28"/>
        </w:rPr>
        <w:t>选择需要转移的“营业日期”点击“查询”</w:t>
      </w:r>
    </w:p>
    <w:p>
      <w:pPr>
        <w:pStyle w:val="4"/>
        <w:widowControl/>
        <w:ind w:left="420" w:firstLine="0" w:firstLineChars="0"/>
        <w:jc w:val="left"/>
        <w:rPr>
          <w:sz w:val="28"/>
        </w:rPr>
      </w:pPr>
      <w:r>
        <w:rPr>
          <w:rFonts w:hint="eastAsia"/>
          <w:sz w:val="28"/>
        </w:rPr>
        <w:t>勾选需要转移的账单，点击“手动转移数据”</w:t>
      </w:r>
    </w:p>
    <w:p>
      <w:pPr>
        <w:pStyle w:val="4"/>
        <w:widowControl/>
        <w:ind w:left="420" w:firstLine="0" w:firstLineChars="0"/>
        <w:jc w:val="left"/>
        <w:rPr>
          <w:sz w:val="28"/>
        </w:rPr>
      </w:pPr>
      <w:r>
        <w:rPr>
          <w:rFonts w:hint="eastAsia"/>
          <w:sz w:val="28"/>
        </w:rPr>
        <w:t>转移成功后，已经转移的数据颜色变为红色字体</w:t>
      </w:r>
    </w:p>
    <w:p>
      <w:pPr>
        <w:pStyle w:val="4"/>
        <w:widowControl/>
        <w:ind w:left="420" w:firstLine="0" w:firstLineChars="0"/>
        <w:jc w:val="left"/>
        <w:rPr>
          <w:sz w:val="28"/>
        </w:rPr>
      </w:pPr>
      <w:r>
        <w:rPr>
          <w:rFonts w:hint="eastAsia"/>
          <w:sz w:val="28"/>
        </w:rPr>
        <w:t>如果需要修改转移过的数据，直接点击“删除已转移的数据”</w:t>
      </w:r>
    </w:p>
    <w:p>
      <w:pPr>
        <w:pStyle w:val="4"/>
        <w:widowControl/>
        <w:ind w:left="420" w:firstLine="0" w:firstLineChars="0"/>
        <w:jc w:val="left"/>
        <w:rPr>
          <w:sz w:val="28"/>
        </w:rPr>
      </w:pPr>
      <w:r>
        <w:rPr>
          <w:sz w:val="28"/>
        </w:rPr>
        <w:drawing>
          <wp:inline distT="0" distB="0" distL="0" distR="0">
            <wp:extent cx="5273040" cy="4678680"/>
            <wp:effectExtent l="0" t="0" r="3810" b="7620"/>
            <wp:docPr id="3" name="图片 3" descr="41@IPDG0WI32%O8I`)U@5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1@IPDG0WI32%O8I`)U@5W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ind w:left="420" w:firstLine="0" w:firstLineChars="0"/>
        <w:jc w:val="left"/>
        <w:rPr>
          <w:sz w:val="28"/>
        </w:rPr>
      </w:pPr>
      <w:r>
        <w:rPr>
          <w:rFonts w:hint="eastAsia"/>
          <w:sz w:val="28"/>
        </w:rPr>
        <w:t>转移完毕后，退出软件。</w:t>
      </w:r>
    </w:p>
    <w:p>
      <w:pPr>
        <w:pStyle w:val="4"/>
        <w:widowControl/>
        <w:ind w:firstLineChars="0"/>
        <w:jc w:val="left"/>
        <w:rPr>
          <w:sz w:val="28"/>
        </w:rPr>
      </w:pPr>
      <w:r>
        <w:rPr>
          <w:rFonts w:hint="eastAsia"/>
          <w:sz w:val="28"/>
        </w:rPr>
        <w:drawing>
          <wp:inline distT="0" distB="0" distL="0" distR="0">
            <wp:extent cx="5273040" cy="4972685"/>
            <wp:effectExtent l="0" t="0" r="381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ind w:left="420" w:firstLine="0" w:firstLineChars="0"/>
        <w:jc w:val="left"/>
        <w:rPr>
          <w:b/>
          <w:sz w:val="28"/>
        </w:rPr>
      </w:pPr>
    </w:p>
    <w:p>
      <w:pPr>
        <w:pStyle w:val="4"/>
        <w:widowControl/>
        <w:ind w:left="420" w:firstLine="0" w:firstLineChars="0"/>
        <w:jc w:val="lef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转移后的数据通过前台收银软件查询。</w:t>
      </w:r>
    </w:p>
    <w:p>
      <w:pPr>
        <w:pStyle w:val="4"/>
        <w:widowControl/>
        <w:ind w:left="420" w:firstLine="0" w:firstLineChars="0"/>
        <w:jc w:val="left"/>
        <w:rPr>
          <w:rFonts w:hint="eastAsia"/>
          <w:b/>
          <w:color w:val="FF0000"/>
          <w:sz w:val="28"/>
        </w:rPr>
      </w:pPr>
      <w:r>
        <w:rPr>
          <w:rFonts w:hint="eastAsia"/>
          <w:b/>
          <w:color w:val="FF0000"/>
          <w:sz w:val="28"/>
        </w:rPr>
        <w:t>注：</w:t>
      </w:r>
    </w:p>
    <w:p>
      <w:pPr>
        <w:pStyle w:val="4"/>
        <w:widowControl/>
        <w:ind w:left="420" w:firstLine="0" w:firstLineChars="0"/>
        <w:jc w:val="left"/>
        <w:rPr>
          <w:rFonts w:hint="eastAsia"/>
          <w:b/>
          <w:color w:val="FF0000"/>
          <w:sz w:val="28"/>
        </w:rPr>
      </w:pPr>
      <w:r>
        <w:rPr>
          <w:rFonts w:hint="eastAsia"/>
          <w:b/>
          <w:color w:val="FF0000"/>
          <w:sz w:val="28"/>
          <w:lang w:val="en-US" w:eastAsia="zh-CN"/>
        </w:rPr>
        <w:t>1.</w:t>
      </w:r>
      <w:r>
        <w:rPr>
          <w:rFonts w:hint="eastAsia"/>
          <w:b/>
          <w:color w:val="FF0000"/>
          <w:sz w:val="28"/>
          <w:lang w:eastAsia="zh-CN"/>
        </w:rPr>
        <w:t>正常使用的软件在桌面上的“每日必开”文件夹里，桌面上的“报表查询”图标是对外的数据</w:t>
      </w:r>
    </w:p>
    <w:p>
      <w:pPr>
        <w:pStyle w:val="4"/>
        <w:widowControl/>
        <w:numPr>
          <w:numId w:val="0"/>
        </w:numPr>
        <w:ind w:left="420" w:leftChars="0"/>
        <w:jc w:val="left"/>
        <w:rPr>
          <w:rFonts w:hint="eastAsia"/>
          <w:b/>
          <w:color w:val="FF0000"/>
          <w:sz w:val="28"/>
        </w:rPr>
      </w:pPr>
      <w:r>
        <w:rPr>
          <w:rFonts w:hint="eastAsia"/>
          <w:b/>
          <w:color w:val="FF0000"/>
          <w:sz w:val="28"/>
          <w:lang w:val="en-US" w:eastAsia="zh-CN"/>
        </w:rPr>
        <w:t>2.</w:t>
      </w:r>
      <w:r>
        <w:rPr>
          <w:rFonts w:hint="eastAsia"/>
          <w:b/>
          <w:color w:val="FF0000"/>
          <w:sz w:val="28"/>
          <w:lang w:eastAsia="zh-CN"/>
        </w:rPr>
        <w:t>不能打开“报表查询”程序进行开台操作</w:t>
      </w:r>
      <w:r>
        <w:rPr>
          <w:rFonts w:hint="eastAsia"/>
          <w:b/>
          <w:color w:val="FF0000"/>
          <w:sz w:val="28"/>
        </w:rPr>
        <w:t>，</w:t>
      </w:r>
      <w:r>
        <w:rPr>
          <w:rFonts w:hint="eastAsia"/>
          <w:b/>
          <w:color w:val="FF0000"/>
          <w:sz w:val="28"/>
          <w:lang w:eastAsia="zh-CN"/>
        </w:rPr>
        <w:t>否则</w:t>
      </w:r>
      <w:r>
        <w:rPr>
          <w:rFonts w:hint="eastAsia"/>
          <w:b/>
          <w:color w:val="FF0000"/>
          <w:sz w:val="28"/>
        </w:rPr>
        <w:t>会导致数据转移失败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C1A2"/>
    <w:multiLevelType w:val="singleLevel"/>
    <w:tmpl w:val="6DC5C1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56113"/>
    <w:rsid w:val="68356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2018-05-15T06:59:00Z</dcterms:created>
  <dc:creator>好食好客804</dc:creator>
  <cp:lastModifiedBy>好食好客804</cp:lastModifiedBy>
  <dcterms:modified xsi:type="dcterms:W3CDTF">2018-05-15T07:14:34Z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